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6285705C" w:rsidR="00780474" w:rsidRPr="002A5D4B" w:rsidRDefault="00613ABF" w:rsidP="002A5D4B">
      <w:pPr>
        <w:tabs>
          <w:tab w:val="right" w:pos="10466"/>
        </w:tabs>
        <w:jc w:val="both"/>
        <w:rPr>
          <w:rFonts w:cstheme="minorHAnsi"/>
        </w:rPr>
      </w:pPr>
      <w:r>
        <w:rPr>
          <w:noProof/>
        </w:rPr>
        <mc:AlternateContent>
          <mc:Choice Requires="wps">
            <w:drawing>
              <wp:anchor distT="0" distB="0" distL="114300" distR="114300" simplePos="0" relativeHeight="251659775" behindDoc="1" locked="0" layoutInCell="1" allowOverlap="1" wp14:anchorId="0881A7EB" wp14:editId="3434634C">
                <wp:simplePos x="0" y="0"/>
                <wp:positionH relativeFrom="margin">
                  <wp:align>center</wp:align>
                </wp:positionH>
                <wp:positionV relativeFrom="paragraph">
                  <wp:posOffset>-533400</wp:posOffset>
                </wp:positionV>
                <wp:extent cx="7800975" cy="10848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7800975" cy="1084897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A8730" id="Rectangle 3" o:spid="_x0000_s1026" style="position:absolute;margin-left:0;margin-top:-42pt;width:614.25pt;height:854.25pt;z-index:-25165670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" fillcolor="#e2efd9 [665]" strokecolor="#1f3763 [1604]" strokeweight="1pt">
                <w10:wrap anchorx="margin"/>
              </v:rect>
            </w:pict>
          </mc:Fallback>
        </mc:AlternateContent>
      </w:r>
      <w:r w:rsidR="00DD1100" w:rsidRPr="002A5D4B">
        <w:rPr>
          <w:rFonts w:cstheme="minorHAnsi"/>
          <w:noProof/>
        </w:rPr>
        <mc:AlternateContent>
          <mc:Choice Requires="wps">
            <w:drawing>
              <wp:anchor distT="0" distB="0" distL="114300" distR="114300" simplePos="0" relativeHeight="251659264" behindDoc="0" locked="0" layoutInCell="1" allowOverlap="1" wp14:anchorId="0E273475" wp14:editId="35185EF4">
                <wp:simplePos x="0" y="0"/>
                <wp:positionH relativeFrom="margin">
                  <wp:align>right</wp:align>
                </wp:positionH>
                <wp:positionV relativeFrom="paragraph">
                  <wp:posOffset>0</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5396FB32" w:rsidR="004C1231" w:rsidRPr="00961506" w:rsidRDefault="00433D9E" w:rsidP="00961506">
                            <w:pPr>
                              <w:shd w:val="clear" w:color="auto" w:fill="538135" w:themeFill="accent6" w:themeFillShade="BF"/>
                              <w:jc w:val="center"/>
                              <w:rPr>
                                <w:rFonts w:cstheme="minorHAnsi"/>
                                <w:b/>
                                <w:bCs/>
                                <w:color w:val="FFFFFF" w:themeColor="background1"/>
                                <w:sz w:val="32"/>
                                <w:szCs w:val="32"/>
                              </w:rPr>
                            </w:pPr>
                            <w:r w:rsidRPr="00961506">
                              <w:rPr>
                                <w:rFonts w:cstheme="minorHAnsi"/>
                                <w:b/>
                                <w:bCs/>
                                <w:color w:val="FFFFFF" w:themeColor="background1"/>
                                <w:sz w:val="32"/>
                                <w:szCs w:val="32"/>
                              </w:rPr>
                              <w:t xml:space="preserve">Material </w:t>
                            </w:r>
                            <w:r w:rsidR="004D167B">
                              <w:rPr>
                                <w:rFonts w:cstheme="minorHAnsi"/>
                                <w:b/>
                                <w:bCs/>
                                <w:color w:val="FFFFFF" w:themeColor="background1"/>
                                <w:sz w:val="32"/>
                                <w:szCs w:val="32"/>
                              </w:rPr>
                              <w:t>S</w:t>
                            </w:r>
                            <w:r w:rsidRPr="00961506">
                              <w:rPr>
                                <w:rFonts w:cstheme="minorHAnsi"/>
                                <w:b/>
                                <w:bCs/>
                                <w:color w:val="FFFFFF" w:themeColor="background1"/>
                                <w:sz w:val="32"/>
                                <w:szCs w:val="32"/>
                              </w:rPr>
                              <w:t>ourcing</w:t>
                            </w:r>
                            <w:r w:rsidR="00EE0164" w:rsidRPr="00961506">
                              <w:rPr>
                                <w:rFonts w:cstheme="minorHAnsi"/>
                                <w:b/>
                                <w:bCs/>
                                <w:color w:val="FFFFFF" w:themeColor="background1"/>
                                <w:sz w:val="32"/>
                                <w:szCs w:val="32"/>
                              </w:rPr>
                              <w:t xml:space="preserv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Rectangle 1" o:spid="_x0000_s1026" style="position:absolute;left:0;text-align:left;margin-left:470.8pt;margin-top:0;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" fillcolor="#538135 [2409]" stroked="f" strokeweight="1pt">
                <v:textbox>
                  <w:txbxContent>
                    <w:p w14:paraId="579202A7" w14:textId="5396FB32" w:rsidR="004C1231" w:rsidRPr="00961506" w:rsidRDefault="00433D9E" w:rsidP="00961506">
                      <w:pPr>
                        <w:shd w:val="clear" w:color="auto" w:fill="538135" w:themeFill="accent6" w:themeFillShade="BF"/>
                        <w:jc w:val="center"/>
                        <w:rPr>
                          <w:rFonts w:cstheme="minorHAnsi"/>
                          <w:b/>
                          <w:bCs/>
                          <w:color w:val="FFFFFF" w:themeColor="background1"/>
                          <w:sz w:val="32"/>
                          <w:szCs w:val="32"/>
                        </w:rPr>
                      </w:pPr>
                      <w:r w:rsidRPr="00961506">
                        <w:rPr>
                          <w:rFonts w:cstheme="minorHAnsi"/>
                          <w:b/>
                          <w:bCs/>
                          <w:color w:val="FFFFFF" w:themeColor="background1"/>
                          <w:sz w:val="32"/>
                          <w:szCs w:val="32"/>
                        </w:rPr>
                        <w:t xml:space="preserve">Material </w:t>
                      </w:r>
                      <w:r w:rsidR="004D167B">
                        <w:rPr>
                          <w:rFonts w:cstheme="minorHAnsi"/>
                          <w:b/>
                          <w:bCs/>
                          <w:color w:val="FFFFFF" w:themeColor="background1"/>
                          <w:sz w:val="32"/>
                          <w:szCs w:val="32"/>
                        </w:rPr>
                        <w:t>S</w:t>
                      </w:r>
                      <w:r w:rsidRPr="00961506">
                        <w:rPr>
                          <w:rFonts w:cstheme="minorHAnsi"/>
                          <w:b/>
                          <w:bCs/>
                          <w:color w:val="FFFFFF" w:themeColor="background1"/>
                          <w:sz w:val="32"/>
                          <w:szCs w:val="32"/>
                        </w:rPr>
                        <w:t>ourcing</w:t>
                      </w:r>
                      <w:r w:rsidR="00EE0164" w:rsidRPr="00961506">
                        <w:rPr>
                          <w:rFonts w:cstheme="minorHAnsi"/>
                          <w:b/>
                          <w:bCs/>
                          <w:color w:val="FFFFFF" w:themeColor="background1"/>
                          <w:sz w:val="32"/>
                          <w:szCs w:val="32"/>
                        </w:rPr>
                        <w:t xml:space="preserve"> Policy</w:t>
                      </w:r>
                    </w:p>
                  </w:txbxContent>
                </v:textbox>
                <w10:wrap anchorx="margin"/>
              </v:rect>
            </w:pict>
          </mc:Fallback>
        </mc:AlternateContent>
      </w:r>
      <w:r w:rsidR="004C1231" w:rsidRPr="002A5D4B">
        <w:rPr>
          <w:rFonts w:cstheme="minorHAnsi"/>
        </w:rPr>
        <w:tab/>
      </w:r>
    </w:p>
    <w:p w14:paraId="4AB68FEC" w14:textId="5FC65336" w:rsidR="004C1231" w:rsidRPr="002A5D4B" w:rsidRDefault="004C1231" w:rsidP="002A5D4B">
      <w:pPr>
        <w:tabs>
          <w:tab w:val="right" w:pos="10466"/>
        </w:tabs>
        <w:jc w:val="both"/>
        <w:rPr>
          <w:rFonts w:cstheme="minorHAnsi"/>
        </w:rPr>
      </w:pPr>
    </w:p>
    <w:tbl>
      <w:tblPr>
        <w:tblStyle w:val="TableGrid"/>
        <w:tblW w:w="10465" w:type="dxa"/>
        <w:shd w:val="clear" w:color="auto" w:fill="E2EFD9" w:themeFill="accent6" w:themeFillTint="33"/>
        <w:tblLook w:val="04A0" w:firstRow="1" w:lastRow="0" w:firstColumn="1" w:lastColumn="0" w:noHBand="0" w:noVBand="1"/>
      </w:tblPr>
      <w:tblGrid>
        <w:gridCol w:w="2616"/>
        <w:gridCol w:w="871"/>
        <w:gridCol w:w="1910"/>
        <w:gridCol w:w="1578"/>
        <w:gridCol w:w="874"/>
        <w:gridCol w:w="2616"/>
      </w:tblGrid>
      <w:tr w:rsidR="004C1231" w:rsidRPr="002A5D4B" w14:paraId="57C20871" w14:textId="77777777" w:rsidTr="00613ABF">
        <w:trPr>
          <w:trHeight w:val="698"/>
        </w:trPr>
        <w:tc>
          <w:tcPr>
            <w:tcW w:w="2616" w:type="dxa"/>
            <w:shd w:val="clear" w:color="auto" w:fill="E2EFD9" w:themeFill="accent6" w:themeFillTint="33"/>
          </w:tcPr>
          <w:p w14:paraId="7BD55ECD" w14:textId="77777777" w:rsidR="00AD0E7A" w:rsidRPr="004D66D5" w:rsidRDefault="00AD0E7A" w:rsidP="008573D3">
            <w:pPr>
              <w:tabs>
                <w:tab w:val="right" w:pos="10466"/>
              </w:tabs>
              <w:rPr>
                <w:rFonts w:cstheme="minorHAnsi"/>
                <w:b/>
                <w:bCs/>
              </w:rPr>
            </w:pPr>
            <w:r w:rsidRPr="004D66D5">
              <w:rPr>
                <w:rFonts w:cstheme="minorHAnsi"/>
                <w:b/>
                <w:bCs/>
              </w:rPr>
              <w:t>Entity:</w:t>
            </w:r>
          </w:p>
          <w:p w14:paraId="1DF97E17" w14:textId="1CC9B57F" w:rsidR="004C1231" w:rsidRPr="004D66D5" w:rsidRDefault="00C66844" w:rsidP="008573D3">
            <w:pPr>
              <w:tabs>
                <w:tab w:val="right" w:pos="10466"/>
              </w:tabs>
              <w:rPr>
                <w:rFonts w:cstheme="minorHAnsi"/>
                <w:iCs/>
              </w:rPr>
            </w:pPr>
            <w:r>
              <w:rPr>
                <w:rFonts w:cstheme="minorHAnsi"/>
                <w:iCs/>
                <w:color w:val="0D0D0D" w:themeColor="text1" w:themeTint="F2"/>
              </w:rPr>
              <w:t>BPTP INTERNATIONAL TRADE CENTRE LIMITED</w:t>
            </w:r>
          </w:p>
        </w:tc>
        <w:tc>
          <w:tcPr>
            <w:tcW w:w="2781" w:type="dxa"/>
            <w:gridSpan w:val="2"/>
            <w:shd w:val="clear" w:color="auto" w:fill="E2EFD9" w:themeFill="accent6" w:themeFillTint="33"/>
          </w:tcPr>
          <w:p w14:paraId="215A2AD5" w14:textId="77777777" w:rsidR="004C1231" w:rsidRPr="004D66D5" w:rsidRDefault="004C1231" w:rsidP="008573D3">
            <w:pPr>
              <w:tabs>
                <w:tab w:val="right" w:pos="10466"/>
              </w:tabs>
              <w:rPr>
                <w:rFonts w:cstheme="minorHAnsi"/>
                <w:b/>
                <w:bCs/>
              </w:rPr>
            </w:pPr>
            <w:r w:rsidRPr="004D66D5">
              <w:rPr>
                <w:rFonts w:cstheme="minorHAnsi"/>
                <w:b/>
                <w:bCs/>
              </w:rPr>
              <w:t xml:space="preserve">Section: </w:t>
            </w:r>
          </w:p>
          <w:p w14:paraId="0766E88A" w14:textId="55CCB28A" w:rsidR="004C1231" w:rsidRPr="004D66D5" w:rsidRDefault="00504FF5" w:rsidP="008573D3">
            <w:pPr>
              <w:tabs>
                <w:tab w:val="right" w:pos="10466"/>
              </w:tabs>
              <w:rPr>
                <w:rFonts w:cstheme="minorHAnsi"/>
                <w:iCs/>
              </w:rPr>
            </w:pPr>
            <w:r w:rsidRPr="004D66D5">
              <w:rPr>
                <w:rFonts w:cstheme="minorHAnsi"/>
                <w:iCs/>
              </w:rPr>
              <w:t>ENVIRONMENTAL POLICY</w:t>
            </w:r>
          </w:p>
        </w:tc>
        <w:tc>
          <w:tcPr>
            <w:tcW w:w="2452" w:type="dxa"/>
            <w:gridSpan w:val="2"/>
            <w:shd w:val="clear" w:color="auto" w:fill="E2EFD9" w:themeFill="accent6" w:themeFillTint="33"/>
          </w:tcPr>
          <w:p w14:paraId="11F3A1BF" w14:textId="3031D42E" w:rsidR="004C1231" w:rsidRPr="004D66D5" w:rsidRDefault="004F1F84" w:rsidP="008573D3">
            <w:pPr>
              <w:tabs>
                <w:tab w:val="right" w:pos="10466"/>
              </w:tabs>
              <w:rPr>
                <w:rFonts w:cstheme="minorHAnsi"/>
              </w:rPr>
            </w:pPr>
            <w:r w:rsidRPr="004D66D5">
              <w:rPr>
                <w:rFonts w:cstheme="minorHAnsi"/>
                <w:b/>
                <w:bCs/>
              </w:rPr>
              <w:t>Version:</w:t>
            </w:r>
            <w:r w:rsidR="00F353B4" w:rsidRPr="004D66D5">
              <w:rPr>
                <w:rFonts w:cstheme="minorHAnsi"/>
                <w:b/>
                <w:bCs/>
              </w:rPr>
              <w:t xml:space="preserve"> </w:t>
            </w:r>
            <w:r w:rsidR="00F353B4" w:rsidRPr="004D66D5">
              <w:rPr>
                <w:rFonts w:cstheme="minorHAnsi"/>
                <w:bCs/>
              </w:rPr>
              <w:t>V2</w:t>
            </w:r>
          </w:p>
        </w:tc>
        <w:tc>
          <w:tcPr>
            <w:tcW w:w="2616" w:type="dxa"/>
            <w:shd w:val="clear" w:color="auto" w:fill="E2EFD9" w:themeFill="accent6" w:themeFillTint="33"/>
          </w:tcPr>
          <w:p w14:paraId="537201F5" w14:textId="2F68D722" w:rsidR="004C1231" w:rsidRPr="004D66D5" w:rsidRDefault="004F1F84" w:rsidP="008573D3">
            <w:pPr>
              <w:tabs>
                <w:tab w:val="right" w:pos="10466"/>
              </w:tabs>
              <w:rPr>
                <w:rFonts w:cstheme="minorHAnsi"/>
              </w:rPr>
            </w:pPr>
            <w:r w:rsidRPr="004D66D5">
              <w:rPr>
                <w:rFonts w:cstheme="minorHAnsi"/>
                <w:b/>
                <w:bCs/>
              </w:rPr>
              <w:t xml:space="preserve">Effective Date: </w:t>
            </w:r>
            <w:r w:rsidR="00F353B4" w:rsidRPr="004D66D5">
              <w:rPr>
                <w:rFonts w:cstheme="minorHAnsi"/>
                <w:iCs/>
              </w:rPr>
              <w:t>01</w:t>
            </w:r>
            <w:r w:rsidRPr="004D66D5">
              <w:rPr>
                <w:rFonts w:cstheme="minorHAnsi"/>
                <w:iCs/>
              </w:rPr>
              <w:t>.</w:t>
            </w:r>
            <w:r w:rsidR="00F353B4" w:rsidRPr="004D66D5">
              <w:rPr>
                <w:rFonts w:cstheme="minorHAnsi"/>
                <w:iCs/>
              </w:rPr>
              <w:t>07</w:t>
            </w:r>
            <w:r w:rsidRPr="004D66D5">
              <w:rPr>
                <w:rFonts w:cstheme="minorHAnsi"/>
                <w:iCs/>
              </w:rPr>
              <w:t>.2023</w:t>
            </w:r>
          </w:p>
        </w:tc>
      </w:tr>
      <w:tr w:rsidR="00613ABF" w:rsidRPr="002A5D4B" w14:paraId="017D9AA8" w14:textId="77777777" w:rsidTr="00237827">
        <w:trPr>
          <w:trHeight w:val="490"/>
        </w:trPr>
        <w:tc>
          <w:tcPr>
            <w:tcW w:w="10465" w:type="dxa"/>
            <w:gridSpan w:val="6"/>
            <w:shd w:val="clear" w:color="auto" w:fill="E2EFD9" w:themeFill="accent6" w:themeFillTint="33"/>
          </w:tcPr>
          <w:p w14:paraId="49CABB3B" w14:textId="7D00ADB7" w:rsidR="00613ABF" w:rsidRPr="00613ABF" w:rsidRDefault="00613ABF" w:rsidP="008573D3">
            <w:pPr>
              <w:tabs>
                <w:tab w:val="right" w:pos="10466"/>
              </w:tabs>
              <w:rPr>
                <w:rFonts w:cstheme="minorHAnsi"/>
              </w:rPr>
            </w:pPr>
            <w:r w:rsidRPr="004D66D5">
              <w:rPr>
                <w:rFonts w:cstheme="minorHAnsi"/>
                <w:b/>
                <w:bCs/>
              </w:rPr>
              <w:t xml:space="preserve">Subject: </w:t>
            </w:r>
            <w:r w:rsidRPr="004D66D5">
              <w:rPr>
                <w:rFonts w:cstheme="minorHAnsi"/>
                <w:iCs/>
              </w:rPr>
              <w:t>MATERIAL SOURCING</w:t>
            </w:r>
          </w:p>
        </w:tc>
      </w:tr>
      <w:tr w:rsidR="004C1231" w:rsidRPr="002A5D4B" w14:paraId="64640C09" w14:textId="77777777" w:rsidTr="00613ABF">
        <w:trPr>
          <w:trHeight w:val="671"/>
        </w:trPr>
        <w:tc>
          <w:tcPr>
            <w:tcW w:w="3487" w:type="dxa"/>
            <w:gridSpan w:val="2"/>
            <w:shd w:val="clear" w:color="auto" w:fill="E2EFD9" w:themeFill="accent6" w:themeFillTint="33"/>
          </w:tcPr>
          <w:p w14:paraId="46192F0B" w14:textId="77777777" w:rsidR="004F1F84" w:rsidRPr="004D66D5" w:rsidRDefault="004F1F84" w:rsidP="008573D3">
            <w:pPr>
              <w:tabs>
                <w:tab w:val="right" w:pos="10466"/>
              </w:tabs>
              <w:rPr>
                <w:rFonts w:cstheme="minorHAnsi"/>
                <w:b/>
                <w:bCs/>
              </w:rPr>
            </w:pPr>
            <w:r w:rsidRPr="004D66D5">
              <w:rPr>
                <w:rFonts w:cstheme="minorHAnsi"/>
                <w:b/>
                <w:bCs/>
              </w:rPr>
              <w:t>Policy Owner:</w:t>
            </w:r>
          </w:p>
          <w:p w14:paraId="0BC348C5" w14:textId="19BB8830" w:rsidR="004C1231" w:rsidRPr="004D66D5" w:rsidRDefault="00613ABF" w:rsidP="008573D3">
            <w:pPr>
              <w:tabs>
                <w:tab w:val="right" w:pos="10466"/>
              </w:tabs>
              <w:rPr>
                <w:rFonts w:cstheme="minorHAnsi"/>
                <w:b/>
                <w:bCs/>
              </w:rPr>
            </w:pPr>
            <w:r>
              <w:rPr>
                <w:rFonts w:cstheme="minorHAnsi"/>
                <w:iCs/>
              </w:rPr>
              <w:t>Design Head</w:t>
            </w:r>
          </w:p>
        </w:tc>
        <w:tc>
          <w:tcPr>
            <w:tcW w:w="3488" w:type="dxa"/>
            <w:gridSpan w:val="2"/>
            <w:shd w:val="clear" w:color="auto" w:fill="E2EFD9" w:themeFill="accent6" w:themeFillTint="33"/>
          </w:tcPr>
          <w:p w14:paraId="65342182" w14:textId="500B9CF9" w:rsidR="004C1231" w:rsidRPr="004D66D5" w:rsidRDefault="00AD0E7A" w:rsidP="008573D3">
            <w:pPr>
              <w:tabs>
                <w:tab w:val="right" w:pos="10466"/>
              </w:tabs>
              <w:rPr>
                <w:rFonts w:cstheme="minorHAnsi"/>
                <w:b/>
                <w:bCs/>
              </w:rPr>
            </w:pPr>
            <w:r w:rsidRPr="004D66D5">
              <w:rPr>
                <w:rFonts w:cstheme="minorHAnsi"/>
                <w:b/>
                <w:bCs/>
              </w:rPr>
              <w:t xml:space="preserve">Review </w:t>
            </w:r>
            <w:r w:rsidR="004F1F84" w:rsidRPr="004D66D5">
              <w:rPr>
                <w:rFonts w:cstheme="minorHAnsi"/>
                <w:b/>
                <w:bCs/>
              </w:rPr>
              <w:t>Date</w:t>
            </w:r>
            <w:r w:rsidR="008573D3" w:rsidRPr="004D66D5">
              <w:rPr>
                <w:rFonts w:cstheme="minorHAnsi"/>
                <w:b/>
                <w:bCs/>
              </w:rPr>
              <w:t>:</w:t>
            </w:r>
          </w:p>
          <w:p w14:paraId="5DCB739F" w14:textId="1A9212B4" w:rsidR="00EE0164" w:rsidRPr="004D66D5" w:rsidRDefault="00F353B4" w:rsidP="008573D3">
            <w:pPr>
              <w:tabs>
                <w:tab w:val="right" w:pos="10466"/>
              </w:tabs>
              <w:rPr>
                <w:rFonts w:cstheme="minorHAnsi"/>
                <w:bCs/>
              </w:rPr>
            </w:pPr>
            <w:r w:rsidRPr="004D66D5">
              <w:rPr>
                <w:rFonts w:cstheme="minorHAnsi"/>
                <w:bCs/>
              </w:rPr>
              <w:t>01</w:t>
            </w:r>
            <w:r w:rsidR="00EE0164" w:rsidRPr="004D66D5">
              <w:rPr>
                <w:rFonts w:cstheme="minorHAnsi"/>
                <w:bCs/>
              </w:rPr>
              <w:t>.</w:t>
            </w:r>
            <w:r w:rsidRPr="004D66D5">
              <w:rPr>
                <w:rFonts w:cstheme="minorHAnsi"/>
                <w:bCs/>
              </w:rPr>
              <w:t>07</w:t>
            </w:r>
            <w:r w:rsidR="00EE0164" w:rsidRPr="004D66D5">
              <w:rPr>
                <w:rFonts w:cstheme="minorHAnsi"/>
                <w:bCs/>
              </w:rPr>
              <w:t>.2024</w:t>
            </w:r>
          </w:p>
        </w:tc>
        <w:tc>
          <w:tcPr>
            <w:tcW w:w="3490" w:type="dxa"/>
            <w:gridSpan w:val="2"/>
            <w:shd w:val="clear" w:color="auto" w:fill="E2EFD9" w:themeFill="accent6" w:themeFillTint="33"/>
          </w:tcPr>
          <w:p w14:paraId="425C5FB8" w14:textId="08B44B67" w:rsidR="004F1F84" w:rsidRPr="004D66D5" w:rsidRDefault="004F1F84" w:rsidP="008573D3">
            <w:pPr>
              <w:tabs>
                <w:tab w:val="right" w:pos="10466"/>
              </w:tabs>
              <w:rPr>
                <w:rFonts w:cstheme="minorHAnsi"/>
                <w:b/>
                <w:bCs/>
              </w:rPr>
            </w:pPr>
            <w:r w:rsidRPr="004D66D5">
              <w:rPr>
                <w:rFonts w:cstheme="minorHAnsi"/>
                <w:b/>
                <w:bCs/>
              </w:rPr>
              <w:t xml:space="preserve">Pages: </w:t>
            </w:r>
          </w:p>
          <w:p w14:paraId="4AA2D8CD" w14:textId="6CD0F992" w:rsidR="002A5D4B" w:rsidRPr="004D66D5" w:rsidRDefault="002A5D4B" w:rsidP="008573D3">
            <w:pPr>
              <w:tabs>
                <w:tab w:val="right" w:pos="10466"/>
              </w:tabs>
              <w:rPr>
                <w:rFonts w:cstheme="minorHAnsi"/>
                <w:bCs/>
              </w:rPr>
            </w:pPr>
            <w:r w:rsidRPr="004D66D5">
              <w:rPr>
                <w:rFonts w:cstheme="minorHAnsi"/>
                <w:bCs/>
              </w:rPr>
              <w:t>1</w:t>
            </w:r>
          </w:p>
        </w:tc>
      </w:tr>
    </w:tbl>
    <w:p w14:paraId="3032EB7E" w14:textId="77777777" w:rsidR="00DD1100" w:rsidRDefault="00DD1100" w:rsidP="00CA5A03">
      <w:pPr>
        <w:tabs>
          <w:tab w:val="right" w:pos="10466"/>
        </w:tabs>
        <w:jc w:val="both"/>
        <w:rPr>
          <w:rFonts w:cstheme="minorHAnsi"/>
          <w:b/>
        </w:rPr>
      </w:pPr>
    </w:p>
    <w:p w14:paraId="1A33CE8D" w14:textId="702F7CD9" w:rsidR="00AD0E7A" w:rsidRPr="00961506" w:rsidRDefault="00AD0E7A" w:rsidP="00CA5A03">
      <w:pPr>
        <w:tabs>
          <w:tab w:val="right" w:pos="10466"/>
        </w:tabs>
        <w:jc w:val="both"/>
        <w:rPr>
          <w:rFonts w:cstheme="minorHAnsi"/>
        </w:rPr>
      </w:pPr>
      <w:r w:rsidRPr="00961506">
        <w:rPr>
          <w:rFonts w:cstheme="minorHAnsi"/>
          <w:b/>
        </w:rPr>
        <w:t>APPLICABILITY:</w:t>
      </w:r>
      <w:r w:rsidR="00F353B4" w:rsidRPr="00961506">
        <w:rPr>
          <w:rFonts w:cstheme="minorHAnsi"/>
          <w:b/>
        </w:rPr>
        <w:t xml:space="preserve"> </w:t>
      </w:r>
      <w:r w:rsidR="00F353B4" w:rsidRPr="00961506">
        <w:rPr>
          <w:rFonts w:cstheme="minorHAnsi"/>
        </w:rPr>
        <w:t xml:space="preserve">It applies to all projects, including both new construction and existing buildings at </w:t>
      </w:r>
      <w:r w:rsidR="00613ABF">
        <w:rPr>
          <w:rFonts w:cstheme="minorHAnsi"/>
          <w:iCs/>
          <w:color w:val="0D0D0D" w:themeColor="text1" w:themeTint="F2"/>
        </w:rPr>
        <w:t>BPTP INTERNATIONAL TRADE CENTRE LIMITED</w:t>
      </w:r>
    </w:p>
    <w:p w14:paraId="6E89DC60" w14:textId="7CDD738F" w:rsidR="00AD0E7A" w:rsidRPr="00961506" w:rsidRDefault="00AD0E7A" w:rsidP="00CA5A03">
      <w:pPr>
        <w:tabs>
          <w:tab w:val="right" w:pos="10466"/>
        </w:tabs>
        <w:jc w:val="both"/>
        <w:rPr>
          <w:rFonts w:cstheme="minorHAnsi"/>
        </w:rPr>
      </w:pPr>
      <w:r w:rsidRPr="00961506">
        <w:rPr>
          <w:rFonts w:cstheme="minorHAnsi"/>
          <w:b/>
        </w:rPr>
        <w:t>PURPOSE:</w:t>
      </w:r>
      <w:r w:rsidR="0027782A" w:rsidRPr="00961506">
        <w:rPr>
          <w:rFonts w:cstheme="minorHAnsi"/>
          <w:b/>
        </w:rPr>
        <w:t xml:space="preserve"> </w:t>
      </w:r>
      <w:r w:rsidR="003A264E" w:rsidRPr="00961506">
        <w:rPr>
          <w:rFonts w:cstheme="minorHAnsi"/>
        </w:rPr>
        <w:t xml:space="preserve">The purpose </w:t>
      </w:r>
      <w:r w:rsidR="000413E3" w:rsidRPr="00961506">
        <w:rPr>
          <w:rFonts w:cstheme="minorHAnsi"/>
        </w:rPr>
        <w:t xml:space="preserve">of </w:t>
      </w:r>
      <w:r w:rsidR="00F11E1B" w:rsidRPr="00961506">
        <w:rPr>
          <w:rFonts w:cstheme="minorHAnsi"/>
        </w:rPr>
        <w:t>the material sourcing policy is to ensure that we source materials responsibly and sustainably. We want to minimize our environmental impact by using recycled or renewable materials and supporting the local economy</w:t>
      </w:r>
      <w:r w:rsidR="00865CB3" w:rsidRPr="00961506">
        <w:rPr>
          <w:rFonts w:cstheme="minorHAnsi"/>
        </w:rPr>
        <w:t xml:space="preserve">. </w:t>
      </w:r>
      <w:r w:rsidR="001E78EC" w:rsidRPr="00961506">
        <w:rPr>
          <w:rFonts w:cstheme="minorHAnsi"/>
        </w:rPr>
        <w:t xml:space="preserve">Our goal is to </w:t>
      </w:r>
      <w:r w:rsidR="0097600D" w:rsidRPr="00961506">
        <w:rPr>
          <w:rFonts w:cstheme="minorHAnsi"/>
        </w:rPr>
        <w:t>maintain high-quality standards while reducing waste and contributing to a greener future.</w:t>
      </w:r>
    </w:p>
    <w:p w14:paraId="74AD9DBC" w14:textId="2B7E673C" w:rsidR="00433D9E" w:rsidRPr="00961506" w:rsidRDefault="00AD0E7A" w:rsidP="00433D9E">
      <w:pPr>
        <w:jc w:val="both"/>
      </w:pPr>
      <w:r w:rsidRPr="00961506">
        <w:rPr>
          <w:rFonts w:cstheme="minorHAnsi"/>
          <w:b/>
        </w:rPr>
        <w:t>POLICY OUTLINE</w:t>
      </w:r>
      <w:r w:rsidR="001B1998" w:rsidRPr="00961506">
        <w:rPr>
          <w:rFonts w:cstheme="minorHAnsi"/>
          <w:b/>
        </w:rPr>
        <w:t xml:space="preserve">: </w:t>
      </w:r>
      <w:r w:rsidR="00433D9E" w:rsidRPr="00961506">
        <w:t>When sourcing materials responsibly, the production and acquisition of goods and materials are done with consideration for the effects on the environment, society, and economy. Material sourcing refers to the process of obtaining and selecting the materials needed for a particular project or industry. It involves identifying and acquiring the necessary materials from various suppliers or sources. In the context of the real estate industry, material sourcing involves finding and procuring construction materials, interior finishes, and other components needed for building and development projects.</w:t>
      </w:r>
    </w:p>
    <w:p w14:paraId="43891BE0" w14:textId="180B5C1A" w:rsidR="00433D9E" w:rsidRPr="00961506" w:rsidRDefault="00433D9E" w:rsidP="00433D9E">
      <w:r w:rsidRPr="00961506">
        <w:t>To support this policy, BPTP will:</w:t>
      </w:r>
    </w:p>
    <w:p w14:paraId="7DFF2D79" w14:textId="58FA11AD" w:rsidR="00433D9E" w:rsidRPr="00961506" w:rsidRDefault="00433D9E" w:rsidP="00433D9E">
      <w:pPr>
        <w:pStyle w:val="ListParagraph"/>
        <w:numPr>
          <w:ilvl w:val="0"/>
          <w:numId w:val="5"/>
        </w:numPr>
        <w:rPr>
          <w:lang w:val="en-US"/>
        </w:rPr>
      </w:pPr>
      <w:r w:rsidRPr="00961506">
        <w:rPr>
          <w:lang w:val="en-US"/>
        </w:rPr>
        <w:t>Prioritize the use of materials with low environmental impact, such as recycled or renewable materials, to reduce resource consumption and waste generation.</w:t>
      </w:r>
    </w:p>
    <w:p w14:paraId="418077A3" w14:textId="31DB2AD3" w:rsidR="00433D9E" w:rsidRPr="00961506" w:rsidRDefault="00433D9E" w:rsidP="00433D9E">
      <w:pPr>
        <w:pStyle w:val="ListParagraph"/>
        <w:numPr>
          <w:ilvl w:val="0"/>
          <w:numId w:val="5"/>
        </w:numPr>
        <w:rPr>
          <w:lang w:val="en-US"/>
        </w:rPr>
      </w:pPr>
      <w:r w:rsidRPr="00961506">
        <w:rPr>
          <w:lang w:val="en-US"/>
        </w:rPr>
        <w:t>Emphasize sourcing materials from local suppliers to support the local economy, reduce transportation emissions, and promote community development.</w:t>
      </w:r>
    </w:p>
    <w:p w14:paraId="787A8BA4" w14:textId="38FDBCF5" w:rsidR="00433D9E" w:rsidRPr="00961506" w:rsidRDefault="00433D9E" w:rsidP="00433D9E">
      <w:pPr>
        <w:pStyle w:val="ListParagraph"/>
        <w:numPr>
          <w:ilvl w:val="0"/>
          <w:numId w:val="5"/>
        </w:numPr>
        <w:rPr>
          <w:lang w:val="en-US"/>
        </w:rPr>
      </w:pPr>
      <w:r w:rsidRPr="00961506">
        <w:rPr>
          <w:lang w:val="en-US"/>
        </w:rPr>
        <w:t>Require materials to meet recognized sustainability certifications and standards, such as LEED or Green Building Council certifications, to ensure their environmental performance.</w:t>
      </w:r>
    </w:p>
    <w:p w14:paraId="104C1435" w14:textId="1064A037" w:rsidR="00433D9E" w:rsidRPr="00961506" w:rsidRDefault="00433D9E" w:rsidP="00433D9E">
      <w:pPr>
        <w:pStyle w:val="ListParagraph"/>
        <w:numPr>
          <w:ilvl w:val="0"/>
          <w:numId w:val="5"/>
        </w:numPr>
        <w:rPr>
          <w:lang w:val="en-US"/>
        </w:rPr>
      </w:pPr>
      <w:r w:rsidRPr="00961506">
        <w:rPr>
          <w:lang w:val="en-US"/>
        </w:rPr>
        <w:t>Encourage suppliers to follow ethical and sustainable practices in material extraction, such as responsible mining and logging, to minimize environmental damage and protect ecosystems.</w:t>
      </w:r>
    </w:p>
    <w:p w14:paraId="51AFF205" w14:textId="64BC2842" w:rsidR="00433D9E" w:rsidRPr="00961506" w:rsidRDefault="00433D9E" w:rsidP="00433D9E">
      <w:pPr>
        <w:pStyle w:val="ListParagraph"/>
        <w:numPr>
          <w:ilvl w:val="0"/>
          <w:numId w:val="5"/>
        </w:numPr>
        <w:rPr>
          <w:lang w:val="en-US"/>
        </w:rPr>
      </w:pPr>
      <w:r w:rsidRPr="00961506">
        <w:rPr>
          <w:lang w:val="en-US"/>
        </w:rPr>
        <w:t>Implement strategies to minimize construction waste through efficient design, recycling, and reuse of materials, reducing the overall environmental impact.</w:t>
      </w:r>
    </w:p>
    <w:p w14:paraId="61C92940" w14:textId="0CB3D707" w:rsidR="00AD0E7A" w:rsidRPr="00961506" w:rsidRDefault="00433D9E" w:rsidP="000767B4">
      <w:pPr>
        <w:pStyle w:val="ListParagraph"/>
        <w:numPr>
          <w:ilvl w:val="0"/>
          <w:numId w:val="5"/>
        </w:numPr>
        <w:rPr>
          <w:lang w:val="en-US"/>
        </w:rPr>
      </w:pPr>
      <w:r w:rsidRPr="00961506">
        <w:rPr>
          <w:lang w:val="en-US"/>
        </w:rPr>
        <w:t>Consider the life cycle impacts of materials, including their production, use, and disposal, to make informed decisions that prioritize materials with a lower environmental footprint.</w:t>
      </w:r>
    </w:p>
    <w:p w14:paraId="02CB82C0" w14:textId="47E73851" w:rsidR="00AD0E7A" w:rsidRPr="00961506" w:rsidRDefault="00AD0E7A" w:rsidP="00CA5A03">
      <w:pPr>
        <w:tabs>
          <w:tab w:val="right" w:pos="10466"/>
        </w:tabs>
        <w:jc w:val="both"/>
        <w:rPr>
          <w:rFonts w:cstheme="minorHAnsi"/>
          <w:b/>
        </w:rPr>
      </w:pPr>
      <w:r w:rsidRPr="00961506">
        <w:rPr>
          <w:rFonts w:cstheme="minorHAnsi"/>
          <w:b/>
        </w:rPr>
        <w:t>RESPONSIBILITY</w:t>
      </w:r>
      <w:r w:rsidR="001B1998" w:rsidRPr="00961506">
        <w:rPr>
          <w:rFonts w:cstheme="minorHAnsi"/>
          <w:b/>
        </w:rPr>
        <w:t xml:space="preserve">: </w:t>
      </w:r>
      <w:r w:rsidR="002A5D4B" w:rsidRPr="00961506">
        <w:rPr>
          <w:rFonts w:cstheme="minorHAnsi"/>
        </w:rPr>
        <w:t>Everybody involved in our endeavors to manage and oversee</w:t>
      </w:r>
      <w:r w:rsidR="00B925D8" w:rsidRPr="00961506">
        <w:rPr>
          <w:rFonts w:cstheme="minorHAnsi"/>
        </w:rPr>
        <w:t xml:space="preserve"> </w:t>
      </w:r>
      <w:r w:rsidR="00433D9E" w:rsidRPr="00961506">
        <w:rPr>
          <w:rFonts w:cstheme="minorHAnsi"/>
        </w:rPr>
        <w:t>Material sourcing</w:t>
      </w:r>
      <w:r w:rsidR="00EE2D68" w:rsidRPr="00961506">
        <w:rPr>
          <w:rFonts w:cstheme="minorHAnsi"/>
        </w:rPr>
        <w:t xml:space="preserve"> </w:t>
      </w:r>
      <w:r w:rsidR="002A5D4B" w:rsidRPr="00961506">
        <w:rPr>
          <w:rFonts w:cstheme="minorHAnsi"/>
        </w:rPr>
        <w:t>policy, including statutory (technical) authorities, subject matter experts, business associates, contractors, clients, occupants, and our own staff.</w:t>
      </w:r>
    </w:p>
    <w:p w14:paraId="0C7CFCAD" w14:textId="65AC6ECE" w:rsidR="00AD0E7A" w:rsidRPr="00961506" w:rsidRDefault="00AD0E7A" w:rsidP="00CA5A03">
      <w:pPr>
        <w:tabs>
          <w:tab w:val="right" w:pos="10466"/>
        </w:tabs>
        <w:jc w:val="both"/>
        <w:rPr>
          <w:rFonts w:cstheme="minorHAnsi"/>
        </w:rPr>
      </w:pPr>
      <w:r w:rsidRPr="00961506">
        <w:rPr>
          <w:rFonts w:cstheme="minorHAnsi"/>
          <w:b/>
        </w:rPr>
        <w:t>AMENDMENTS</w:t>
      </w:r>
      <w:r w:rsidR="001B1998" w:rsidRPr="00961506">
        <w:rPr>
          <w:rFonts w:cstheme="minorHAnsi"/>
          <w:b/>
        </w:rPr>
        <w:t xml:space="preserve">: </w:t>
      </w:r>
      <w:r w:rsidR="00A80910">
        <w:t>This policy is subject to any changes in the applicable laws, rules and regulations by the management.</w:t>
      </w:r>
    </w:p>
    <w:sectPr w:rsidR="00AD0E7A" w:rsidRPr="00961506" w:rsidSect="004C1231">
      <w:pgSz w:w="11906" w:h="16838"/>
      <w:pgMar w:top="720" w:right="720" w:bottom="720" w:left="720" w:header="706" w:footer="70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07634903">
    <w:abstractNumId w:val="1"/>
  </w:num>
  <w:num w:numId="2" w16cid:durableId="1926651328">
    <w:abstractNumId w:val="0"/>
  </w:num>
  <w:num w:numId="3" w16cid:durableId="1871990907">
    <w:abstractNumId w:val="2"/>
  </w:num>
  <w:num w:numId="4" w16cid:durableId="1449739748">
    <w:abstractNumId w:val="3"/>
  </w:num>
  <w:num w:numId="5" w16cid:durableId="286812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413E3"/>
    <w:rsid w:val="000734FC"/>
    <w:rsid w:val="000767B4"/>
    <w:rsid w:val="000A1073"/>
    <w:rsid w:val="000C1D15"/>
    <w:rsid w:val="001A6349"/>
    <w:rsid w:val="001B1998"/>
    <w:rsid w:val="001B5C82"/>
    <w:rsid w:val="001D734A"/>
    <w:rsid w:val="001E78EC"/>
    <w:rsid w:val="0027782A"/>
    <w:rsid w:val="002A5D4B"/>
    <w:rsid w:val="00333E13"/>
    <w:rsid w:val="003A264E"/>
    <w:rsid w:val="00433D9E"/>
    <w:rsid w:val="004632C5"/>
    <w:rsid w:val="004C1231"/>
    <w:rsid w:val="004D167B"/>
    <w:rsid w:val="004D66D5"/>
    <w:rsid w:val="004E03A8"/>
    <w:rsid w:val="004E47B8"/>
    <w:rsid w:val="004F1F84"/>
    <w:rsid w:val="00504FF5"/>
    <w:rsid w:val="0052007D"/>
    <w:rsid w:val="00541DD6"/>
    <w:rsid w:val="006079CE"/>
    <w:rsid w:val="00613ABF"/>
    <w:rsid w:val="00633420"/>
    <w:rsid w:val="00691FAD"/>
    <w:rsid w:val="006C6268"/>
    <w:rsid w:val="00757BD9"/>
    <w:rsid w:val="00780474"/>
    <w:rsid w:val="007A0CB8"/>
    <w:rsid w:val="00827A11"/>
    <w:rsid w:val="008573D3"/>
    <w:rsid w:val="00865CB3"/>
    <w:rsid w:val="00961506"/>
    <w:rsid w:val="0097600D"/>
    <w:rsid w:val="009C0217"/>
    <w:rsid w:val="009D1EAB"/>
    <w:rsid w:val="00A80910"/>
    <w:rsid w:val="00AD0E7A"/>
    <w:rsid w:val="00AD4B63"/>
    <w:rsid w:val="00B259D4"/>
    <w:rsid w:val="00B925D8"/>
    <w:rsid w:val="00BF56F5"/>
    <w:rsid w:val="00BF73B4"/>
    <w:rsid w:val="00C66844"/>
    <w:rsid w:val="00CA5A03"/>
    <w:rsid w:val="00CC49CA"/>
    <w:rsid w:val="00DD1100"/>
    <w:rsid w:val="00DF043D"/>
    <w:rsid w:val="00E169AC"/>
    <w:rsid w:val="00E91025"/>
    <w:rsid w:val="00EB29A5"/>
    <w:rsid w:val="00EE0164"/>
    <w:rsid w:val="00EE2D68"/>
    <w:rsid w:val="00EF4295"/>
    <w:rsid w:val="00F11261"/>
    <w:rsid w:val="00F11E1B"/>
    <w:rsid w:val="00F353B4"/>
    <w:rsid w:val="00FE73A7"/>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7DC28-784A-4FC1-9FF4-D9F048A6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18</cp:revision>
  <dcterms:created xsi:type="dcterms:W3CDTF">2023-12-15T12:44:00Z</dcterms:created>
  <dcterms:modified xsi:type="dcterms:W3CDTF">2024-07-12T04:33:00Z</dcterms:modified>
</cp:coreProperties>
</file>